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2595" w:type="dxa"/>
        <w:tblLayout w:type="fixed"/>
        <w:tblLook w:val="04A0" w:firstRow="1" w:lastRow="0" w:firstColumn="1" w:lastColumn="0" w:noHBand="0" w:noVBand="1"/>
      </w:tblPr>
      <w:tblGrid>
        <w:gridCol w:w="4518"/>
        <w:gridCol w:w="1376"/>
        <w:gridCol w:w="2111"/>
        <w:gridCol w:w="1710"/>
        <w:gridCol w:w="1620"/>
        <w:gridCol w:w="1260"/>
      </w:tblGrid>
      <w:tr w:rsidR="000247E2" w:rsidTr="000F5121">
        <w:trPr>
          <w:trHeight w:val="1115"/>
          <w:tblHeader/>
        </w:trPr>
        <w:tc>
          <w:tcPr>
            <w:tcW w:w="4518" w:type="dxa"/>
            <w:shd w:val="clear" w:color="auto" w:fill="BDD6EE"/>
          </w:tcPr>
          <w:p w:rsidR="000247E2" w:rsidRPr="00781533" w:rsidRDefault="000247E2" w:rsidP="000F5121">
            <w:pPr>
              <w:spacing w:before="240" w:after="0"/>
              <w:rPr>
                <w:rFonts w:cs="Calibri"/>
                <w:b/>
                <w:bCs/>
              </w:rPr>
            </w:pPr>
            <w:bookmarkStart w:id="0" w:name="_GoBack"/>
            <w:bookmarkEnd w:id="0"/>
            <w:r w:rsidRPr="00781533">
              <w:rPr>
                <w:rFonts w:cs="Calibri"/>
                <w:b/>
                <w:sz w:val="28"/>
              </w:rPr>
              <w:t>Test Content Categories</w:t>
            </w:r>
          </w:p>
          <w:p w:rsidR="000247E2" w:rsidRPr="00781533" w:rsidRDefault="000247E2" w:rsidP="000F5121">
            <w:pPr>
              <w:tabs>
                <w:tab w:val="left" w:pos="3000"/>
              </w:tabs>
              <w:rPr>
                <w:rFonts w:cs="Calibri"/>
              </w:rPr>
            </w:pPr>
            <w:r w:rsidRPr="00781533">
              <w:rPr>
                <w:rFonts w:cs="Calibri"/>
              </w:rPr>
              <w:tab/>
            </w:r>
          </w:p>
        </w:tc>
        <w:tc>
          <w:tcPr>
            <w:tcW w:w="1376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81533">
              <w:rPr>
                <w:rFonts w:cs="Calibri"/>
                <w:b/>
                <w:bCs/>
                <w:sz w:val="20"/>
                <w:szCs w:val="20"/>
              </w:rPr>
              <w:t xml:space="preserve">How well do I know the content? </w:t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br/>
              <w:t>(scale 1–5)</w:t>
            </w:r>
          </w:p>
        </w:tc>
        <w:tc>
          <w:tcPr>
            <w:tcW w:w="2111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What resources do I have/need for this content?</w:t>
            </w:r>
          </w:p>
        </w:tc>
        <w:tc>
          <w:tcPr>
            <w:tcW w:w="171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Where can I find the resources I need?</w:t>
            </w:r>
          </w:p>
        </w:tc>
        <w:tc>
          <w:tcPr>
            <w:tcW w:w="162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Dates I will study this content</w:t>
            </w:r>
          </w:p>
        </w:tc>
        <w:tc>
          <w:tcPr>
            <w:tcW w:w="1260" w:type="dxa"/>
            <w:shd w:val="clear" w:color="auto" w:fill="BDD6EE"/>
          </w:tcPr>
          <w:p w:rsidR="000247E2" w:rsidRPr="00781533" w:rsidRDefault="000247E2" w:rsidP="000F5121">
            <w:pPr>
              <w:spacing w:after="0"/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>
              <w:rPr>
                <w:rFonts w:cs="Calibri"/>
                <w:b/>
                <w:bCs/>
                <w:sz w:val="20"/>
                <w:szCs w:val="20"/>
              </w:rPr>
              <w:br/>
            </w:r>
            <w:r w:rsidRPr="00781533">
              <w:rPr>
                <w:rFonts w:cs="Calibri"/>
                <w:b/>
                <w:bCs/>
                <w:sz w:val="20"/>
                <w:szCs w:val="20"/>
              </w:rPr>
              <w:t>Date completed</w:t>
            </w:r>
          </w:p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I. Basic Principles of Matter and Energy; Thermodynamics (14%)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Matter and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Organization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pure substances (elements and compounds)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mixtures (homogeneous, heterogeneous, solutions, suspensions)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states of matter (solid, liquid, gas, plasma)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Particulate structure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atoms, ions, molecules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Differences between chemical and physical properties and chemical and physical changes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chemical versus physical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chemical versus physical changes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intensive versus extensive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Conservation of energy and the conservation of matter in chemical processes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law of conservation of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law of conservation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lastRenderedPageBreak/>
              <w:t>5. Different forms of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kinetic and potential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chemical, electrical, electromagnetic, nuclear, and thermal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conversions between different forms of energy within chemical systems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Thermodynamics in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Temperature, thermal energy, and heat capacity, including temperature scales, units of energy, and calculations involving these concepts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temperature and temperature scales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thermal energy and units of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heat transfer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heat capacity and specific heat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calorimetry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Concepts and calculations involving phase transitions between the various states of matter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phase transitions and diagrams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heats of vaporization, fusion, and sublimation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heating curves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Kinetic molecular theory and ideal gas laws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assumptions of the kinetic molecular theory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ideal gases and the ideal gas laws (e.g., applications, calculations)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real gas behavior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Energetics of chemical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exothermic and endothermic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bond energy; Hess’s law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5. How the laws of thermodynamics relate to chemical reactions and phase changes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laws of thermodynamics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spontaneous/reversible processes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change in enthalpy, entropy, and Gibbs energy in chemical/physical processes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II. Atomic and Nuclear Structure (12%)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Current model of atomic structure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description of atomic model (e.g., subatomic particles, orbitals, quantum numbers)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experimental basis (e.g., cathode ray tube, gold foil experiment, spectral lines)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isotopes (mass number, average atomic mass)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Electron configuration of the elements based on the periodic table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Aufbau principle, Hund’s rule, Pauli exclusion principle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correlation between electron configuration and periodic table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relationship between electron configuration and chemical and physical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Radioactivity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characteristics of alpha particles, beta particles, and gamma radiation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radioactive decay processes; half life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fission, fusion, and other nuclear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balancing nuclear reactions and identifying products of nuclear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How the electronic absorption and emission spectra of elements are related to electron energy levels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electronic energy transitions in atoms (e.g., ground state, excited states, emission/absorption of energy)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energy of electronic absorption/emission spectral lines in various regions of the electromagnetic spectrum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relationship between energy, frequency, and wavelength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</w:p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III. Nomenclature; Chemical Composition; Bonding and Structure (15%)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Nomenclature and Chemical Composition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Systematic names and chemical formulas of simple inorganic compounds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binary compounds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acids, bases, and salts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hydrates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Names of common organic compounds based on their functional groups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alkanes, alkenes, and alkynes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alcohols, ethers, ketones, aldehydes, amines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Mole concept and how it applies to chemical composition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Avogadro’s number, molar mass, and mole conversions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calculation of empirical and molecular formulas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percent composition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Bonding and Structure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Common properties of bonds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relative bond lengths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relative bond strengths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Bond types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ionic bonding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covalent bonding (polar, nonpolar, hybridization)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metallic bonding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Structural formulas and molecular geometry (shape)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Lewis structures including formal charges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resonance structures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molecular geometry (shape and approximate bond angles)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Identify polar and nonpolar molecules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analysis of bonding in the molecule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symmetry of molecular structure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5. Intermolecular interactions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hydrogen bonding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London forces (instantaneous induced dipole-dipole)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dipole-dipole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dipole-induced dipole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6. How bonding and structure correlate with physical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boiling points and melting points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solubility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equilibrium vapor pressure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IV. Chemical Reactions; Periodicity (20%)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Periodicity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Basis of the periodic table and general layout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arranged in groups and periods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atomic number and mass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symbols of the elements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metals, nonmetals, metalloids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transition elements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Periodic trends in physical and chemical properties of the elements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atomic/ionic radius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ionization energy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electron affinity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electronegativity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physical properties (e.g., boiling/melting points, conductivity)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f. chemical reactivity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Chemical Reactions and Basic Principles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Balancing chemical equations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simple chemical equations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chemical equations involving oxidation-reduction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Stoichiometric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simple calculations based on balanced chemical equations involving moles, mass, and volume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limiting reagent calculations and percent yield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Identify, write, and predict products of simple reaction types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combustion, neutralization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decomposition, dehydration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single and double replacement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oxidation-reduction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Chemical kinetics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rate laws, rate constants, and reaction order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activation energy and reaction mechanisms including catalysts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factors affecting reaction rate such as concentration, surface area, and temperature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5. Chemical reaction equilibrium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equilibrium constants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Le Châtelier’s principle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6. Oxidation-reduction reactions and how to determine oxidation states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oxidation states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identify oxidation-reduction reactions and half reactions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standard reduction potentials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electrochemical reactivity series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electrochemical cells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C. Biochemistry and Organic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Important biochemical compounds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carbohydrates, including simple sugars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lipids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proteins and amino acids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DNA and RNA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products of photosynthesis and respiration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Common organic compounds (i.e., identify functional groups)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alcohols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ketones and aldehydes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alkanes, alkenes, and alkynes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ethers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carboxylic acids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f. amines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g. benzene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3021DF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3021DF">
              <w:rPr>
                <w:b/>
                <w:color w:val="2E74B5" w:themeColor="accent1" w:themeShade="BF"/>
                <w:sz w:val="24"/>
                <w:szCs w:val="24"/>
              </w:rPr>
              <w:t>V. Solutions and Solubility; Acid-Base Chemistry (15%)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3021DF" w:rsidRDefault="004272D7" w:rsidP="004272D7">
            <w:pPr>
              <w:spacing w:after="0"/>
              <w:rPr>
                <w:b/>
              </w:rPr>
            </w:pPr>
            <w:r w:rsidRPr="003021DF">
              <w:rPr>
                <w:b/>
              </w:rPr>
              <w:t>A. Solutions and Solubility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Solution terminology and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dilute, concentrated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saturated, unsaturated, supersaturated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solvent, solute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concentration units (e.g., molarity, molality, mole fraction, parts per million (ppm), parts per billion (ppb), percent by mass or volume)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preparation of solutions of varying concentrations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Factors affecting solubility and dissolution rate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dissolution rate (i.e., temperature, pressure, surface area, agitation)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solubility and solubility curves (temperature and pressure dependent)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Solution phenomena based on colligative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freezing point depression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boiling point elevation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vapor pressure effects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osmotic pressure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Common applications of equilibrium in ionic solutions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solubility of ionic compounds (e.g., solubility rules, slightly soluble compounds)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ksp calculations including percent dissociation and precipitation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common ion effect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electrolytes, nonelectrolytes, and electrical conductivity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3021DF" w:rsidRDefault="004272D7" w:rsidP="004272D7">
            <w:pPr>
              <w:spacing w:after="0"/>
              <w:rPr>
                <w:b/>
              </w:rPr>
            </w:pPr>
            <w:r w:rsidRPr="003021DF">
              <w:rPr>
                <w:b/>
              </w:rPr>
              <w:t>B. Acid-Base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Define and identify acids and bases and know their properties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Arrhenius acids and bases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Brønsted-Lowry acids and bases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Lewis acids and bases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neutralization and equivalence point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The pH scale and calculations involving p</w:t>
            </w:r>
            <w:r w:rsidR="00A73767">
              <w:rPr>
                <w:rFonts w:cs="Calibri"/>
              </w:rPr>
              <w:t>​</w:t>
            </w:r>
            <w:r w:rsidRPr="00FC68FF">
              <w:t>H and p</w:t>
            </w:r>
            <w:r w:rsidR="00A73767">
              <w:rPr>
                <w:rFonts w:cs="Calibri"/>
              </w:rPr>
              <w:t>​</w:t>
            </w:r>
            <w:r w:rsidRPr="00FC68FF">
              <w:t>O</w:t>
            </w:r>
            <w:r w:rsidR="00A73767">
              <w:rPr>
                <w:rFonts w:cs="Calibri"/>
              </w:rPr>
              <w:t>​</w:t>
            </w:r>
            <w:r w:rsidRPr="00FC68FF">
              <w:t>H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</w:t>
            </w:r>
            <w:r w:rsidR="00A73767">
              <w:rPr>
                <w:rFonts w:cs="Calibri"/>
              </w:rPr>
              <w:t>​</w:t>
            </w:r>
            <w:r w:rsidRPr="00FC68FF">
              <w:t>H scale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calculation of p</w:t>
            </w:r>
            <w:r w:rsidR="00A73767">
              <w:rPr>
                <w:rFonts w:cs="Calibri"/>
              </w:rPr>
              <w:t>​</w:t>
            </w:r>
            <w:r w:rsidRPr="00FC68FF">
              <w:t>H and p</w:t>
            </w:r>
            <w:r w:rsidR="00A73767">
              <w:rPr>
                <w:rFonts w:cs="Calibri"/>
              </w:rPr>
              <w:t>​</w:t>
            </w:r>
            <w:r w:rsidRPr="00FC68FF">
              <w:t>O</w:t>
            </w:r>
            <w:r w:rsidR="00A73767">
              <w:rPr>
                <w:rFonts w:cs="Calibri"/>
              </w:rPr>
              <w:t>​</w:t>
            </w:r>
            <w:r w:rsidRPr="00FC68FF">
              <w:t>H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calculation of [H</w:t>
            </w:r>
            <w:r w:rsidR="00A73767">
              <w:rPr>
                <w:rFonts w:cs="Calibri"/>
              </w:rPr>
              <w:t>​</w:t>
            </w:r>
            <w:r w:rsidRPr="00FC68FF">
              <w:t>+] and [O</w:t>
            </w:r>
            <w:r w:rsidR="00A73767">
              <w:rPr>
                <w:rFonts w:cs="Calibri"/>
              </w:rPr>
              <w:t>​</w:t>
            </w:r>
            <w:r w:rsidRPr="00FC68FF">
              <w:t>H</w:t>
            </w:r>
            <w:r w:rsidR="00A73767">
              <w:rPr>
                <w:rFonts w:cs="Calibri"/>
              </w:rPr>
              <w:t>​</w:t>
            </w:r>
            <w:r w:rsidRPr="00FC68FF">
              <w:t>−]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knows the meaning of K</w:t>
            </w:r>
            <w:r w:rsidR="00A73767">
              <w:rPr>
                <w:rFonts w:cs="Calibri"/>
              </w:rPr>
              <w:t>​</w:t>
            </w:r>
            <w:r w:rsidRPr="00FC68FF">
              <w:t>w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Concepts and calculations involving acid-base titrations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use and selection of indicators (e.g., phenolphthalein, litmus paper)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endpoint determination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calculations based on titrations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Equilibrium relationships in acid-base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strong/weak acids and bases, including common examples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monoprotic and polyprotic acids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K</w:t>
            </w:r>
            <w:r w:rsidR="00A73767">
              <w:rPr>
                <w:rFonts w:cs="Calibri"/>
              </w:rPr>
              <w:t>​</w:t>
            </w:r>
            <w:r w:rsidRPr="00FC68FF">
              <w:t>a, K</w:t>
            </w:r>
            <w:r w:rsidR="00A73767">
              <w:rPr>
                <w:rFonts w:cs="Calibri"/>
              </w:rPr>
              <w:t>​</w:t>
            </w:r>
            <w:r w:rsidRPr="00FC68FF">
              <w:t>b, and percent dissociation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hydrolysis (acidic and basic salts)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buffer solutions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VI. Scientific Inquiry and Social Perspectives of Science (12%)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A. History and Nature of Scientific Inquiry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Processes involved in scientific inquiry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formulating problems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forming and testing hypotheses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development of theories, models, and laws (postulates, assumptions)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process skills including observing, concluding, comparing, inferring, categorizing, and generalizing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Experimental design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testing hypotheses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significance of controls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use and identification of variables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data collection planning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Nature of scientific knowledge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subject to change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consistent with experimental evidence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reproducibility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unifying concepts and processes (e.g., systems, models, constancy and change, equilibrium, form and function)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Major historical developments in chemistry and the contributions of major historical figures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how current chemical principles and models developed over time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major developments in chemistry (e.g., atomic model, ideal gas behavior) including major historical figures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</w:rPr>
            </w:pPr>
            <w:r w:rsidRPr="004A1B69">
              <w:rPr>
                <w:b/>
              </w:rPr>
              <w:t>B. Science, Technology, Society, and the Environment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Impact of chemistry and technology on society and the environment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pharmaceuticals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acid rain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medical imaging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air and water pollution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e. greenhouse gases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f. ozone layer depletion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g. waste disposal and recycling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h. nanotechnology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Applications of chemistry in daily life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plastics, soap, batteries, fuel cells, and other consumer products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water purification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chemical properties of household products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Advantages and disadvantages associated with various types of energy production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renewable and nonrenewable energy resources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conservation and recycling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pros and cons of power generation based on various sources such as fossil and nuclear fuel, hydropower, wind power, solar power, and geothermal power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4A1B69" w:rsidRDefault="004272D7" w:rsidP="004272D7">
            <w:pPr>
              <w:spacing w:after="0"/>
              <w:rPr>
                <w:b/>
                <w:color w:val="2E74B5" w:themeColor="accent1" w:themeShade="BF"/>
                <w:sz w:val="24"/>
                <w:szCs w:val="24"/>
              </w:rPr>
            </w:pPr>
            <w:r w:rsidRPr="004A1B69">
              <w:rPr>
                <w:b/>
                <w:color w:val="2E74B5" w:themeColor="accent1" w:themeShade="BF"/>
                <w:sz w:val="24"/>
                <w:szCs w:val="24"/>
              </w:rPr>
              <w:t>VII. Scientific Procedures and Techniques (12%)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1. Collect, evaluate, manipulate, interpret, and report data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significant figures in collected data and calculations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organization and presentation of data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knows how to interpret and draw conclusions from data presented in tables, graphs, and charts (e.g., trends in data, relationships between variables, predictions and conclusions based on data)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2. Units of measurement, notation systems, conversions, and mathematics used in chemistry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standard units of measurement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unit conversion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scientific notation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measurement equipment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3. Basic error analysis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determining mean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accuracy and precision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identifying sources and effects of error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d. percent error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4. Appropriate preparation, use, storage, and disposal of materials in the laboratory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a. appropriate use and storage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b. safe disposal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FC68FF" w:rsidRDefault="004272D7" w:rsidP="004272D7">
            <w:pPr>
              <w:spacing w:after="0"/>
            </w:pPr>
            <w:r w:rsidRPr="00FC68FF">
              <w:t>c. preparation for classroom use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AC61A7" w:rsidRDefault="004272D7" w:rsidP="004272D7">
            <w:pPr>
              <w:autoSpaceDE w:val="0"/>
              <w:autoSpaceDN w:val="0"/>
              <w:adjustRightInd w:val="0"/>
              <w:spacing w:after="0" w:line="240" w:lineRule="auto"/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</w:pPr>
            <w:r w:rsidRPr="001E3A0A"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d. safe pr</w:t>
            </w:r>
            <w:r>
              <w:rPr>
                <w:rFonts w:ascii="Myriad Pro Light" w:eastAsia="Times New Roman" w:hAnsi="Myriad Pro Light" w:cs="Myriad Pro Light"/>
                <w:color w:val="000000"/>
                <w:sz w:val="19"/>
                <w:szCs w:val="19"/>
              </w:rPr>
              <w:t>ocedures and safety precautions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5. Appropriate use, maintenance, and calibration of laboratory equipment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a. appropriate use and storage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b. maintenance and calibration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c. preparation for classroom use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d. safety procedures and precautions when using equipment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6. Safety procedures and precautions for the high school chemistry laboratory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a. location and use of standard safety equipment such as eyewash and shower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b. laboratory safety rules for students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Pr="002005FA" w:rsidRDefault="004272D7" w:rsidP="004272D7">
            <w:pPr>
              <w:spacing w:after="0"/>
            </w:pPr>
            <w:r w:rsidRPr="002005FA">
              <w:t>c. appropriate apparel and conduct in the laboratory, such as wearing goggles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  <w:tr w:rsidR="004272D7" w:rsidTr="000F5121">
        <w:trPr>
          <w:trHeight w:val="467"/>
        </w:trPr>
        <w:tc>
          <w:tcPr>
            <w:tcW w:w="4518" w:type="dxa"/>
          </w:tcPr>
          <w:p w:rsidR="004272D7" w:rsidRDefault="004272D7" w:rsidP="004272D7">
            <w:pPr>
              <w:spacing w:after="0"/>
            </w:pPr>
            <w:r w:rsidRPr="002005FA">
              <w:t>d. emergency procedures</w:t>
            </w:r>
          </w:p>
        </w:tc>
        <w:tc>
          <w:tcPr>
            <w:tcW w:w="1376" w:type="dxa"/>
          </w:tcPr>
          <w:p w:rsidR="004272D7" w:rsidRDefault="004272D7" w:rsidP="004272D7"/>
        </w:tc>
        <w:tc>
          <w:tcPr>
            <w:tcW w:w="2111" w:type="dxa"/>
          </w:tcPr>
          <w:p w:rsidR="004272D7" w:rsidRDefault="004272D7" w:rsidP="004272D7"/>
        </w:tc>
        <w:tc>
          <w:tcPr>
            <w:tcW w:w="1710" w:type="dxa"/>
          </w:tcPr>
          <w:p w:rsidR="004272D7" w:rsidRDefault="004272D7" w:rsidP="004272D7"/>
        </w:tc>
        <w:tc>
          <w:tcPr>
            <w:tcW w:w="1620" w:type="dxa"/>
          </w:tcPr>
          <w:p w:rsidR="004272D7" w:rsidRDefault="004272D7" w:rsidP="004272D7"/>
        </w:tc>
        <w:tc>
          <w:tcPr>
            <w:tcW w:w="1260" w:type="dxa"/>
          </w:tcPr>
          <w:p w:rsidR="004272D7" w:rsidRDefault="004272D7" w:rsidP="004272D7"/>
        </w:tc>
      </w:tr>
    </w:tbl>
    <w:p w:rsidR="000247E2" w:rsidRDefault="000247E2" w:rsidP="000247E2"/>
    <w:p w:rsidR="000247E2" w:rsidRDefault="000247E2" w:rsidP="000247E2"/>
    <w:p w:rsidR="00A53788" w:rsidRDefault="00A53788"/>
    <w:sectPr w:rsidR="00A53788" w:rsidSect="000F1AFD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FEB" w:rsidRDefault="00964FEB" w:rsidP="000247E2">
      <w:pPr>
        <w:spacing w:after="0" w:line="240" w:lineRule="auto"/>
      </w:pPr>
      <w:r>
        <w:separator/>
      </w:r>
    </w:p>
  </w:endnote>
  <w:endnote w:type="continuationSeparator" w:id="0">
    <w:p w:rsidR="00964FEB" w:rsidRDefault="00964FEB" w:rsidP="000247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NeueLT Std">
    <w:altName w:val="HelveticaNeueLT Std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Myriad Pro Light">
    <w:altName w:val="Corbe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E15F3B" w:rsidRDefault="000247E2" w:rsidP="005F24D7">
    <w:pPr>
      <w:pStyle w:val="Footer"/>
      <w:spacing w:after="0"/>
      <w:rPr>
        <w:sz w:val="16"/>
      </w:rPr>
    </w:pPr>
    <w:r>
      <w:rPr>
        <w:noProof/>
      </w:rPr>
      <mc:AlternateContent>
        <mc:Choice Requires="wps">
          <w:drawing>
            <wp:inline distT="0" distB="0" distL="0" distR="0">
              <wp:extent cx="822960" cy="396240"/>
              <wp:effectExtent l="0" t="0" r="0" b="3810"/>
              <wp:docPr id="4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22960" cy="3962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B0472" w:rsidRDefault="00044D80" w:rsidP="00FB0472">
                          <w:pPr>
                            <w:pBdr>
                              <w:top w:val="single" w:sz="4" w:space="1" w:color="D8D8D8"/>
                            </w:pBdr>
                            <w:jc w:val="right"/>
                          </w:pPr>
                          <w:r>
                            <w:t xml:space="preserve">Page | </w:t>
                          </w: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964FEB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rect id="Rectangle 3" o:spid="_x0000_s1026" style="width:64.8pt;height:31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" stroked="f">
              <v:textbox style="mso-fit-shape-to-text:t" inset="0,,0">
                <w:txbxContent>
                  <w:p w:rsidR="00FB0472" w:rsidRDefault="00044D80" w:rsidP="00FB0472">
                    <w:pPr>
                      <w:pBdr>
                        <w:top w:val="single" w:sz="4" w:space="1" w:color="D8D8D8"/>
                      </w:pBdr>
                      <w:jc w:val="right"/>
                    </w:pPr>
                    <w:r>
                      <w:t xml:space="preserve">Page | </w:t>
                    </w: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964FEB">
                      <w:rPr>
                        <w:noProof/>
                      </w:rPr>
                      <w:t>1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anchorlock/>
            </v:rect>
          </w:pict>
        </mc:Fallback>
      </mc:AlternateContent>
    </w:r>
    <w:r w:rsidR="00044D80" w:rsidRPr="00E15F3B">
      <w:rPr>
        <w:sz w:val="16"/>
      </w:rPr>
      <w:t>Copyright © 201</w:t>
    </w:r>
    <w:r w:rsidR="00A73767">
      <w:rPr>
        <w:sz w:val="16"/>
      </w:rPr>
      <w:t>9</w:t>
    </w:r>
    <w:r w:rsidR="00044D80" w:rsidRPr="00E15F3B">
      <w:rPr>
        <w:sz w:val="16"/>
      </w:rPr>
      <w:t xml:space="preserve"> by Educational Testing Service. All rights reserved.  </w:t>
    </w:r>
    <w:r w:rsidR="00044D80" w:rsidRPr="00E15F3B">
      <w:rPr>
        <w:bCs/>
        <w:sz w:val="16"/>
      </w:rPr>
      <w:t xml:space="preserve">ETS, the ETS logo and </w:t>
    </w:r>
    <w:r w:rsidR="00044D80">
      <w:rPr>
        <w:bCs/>
        <w:sz w:val="16"/>
      </w:rPr>
      <w:t xml:space="preserve">PRAXIS </w:t>
    </w:r>
    <w:r w:rsidR="00044D80" w:rsidRPr="00E15F3B">
      <w:rPr>
        <w:bCs/>
        <w:sz w:val="16"/>
      </w:rPr>
      <w:t xml:space="preserve">are registered trademarks of Educational Testing Service (ETS).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FEB" w:rsidRDefault="00964FEB" w:rsidP="000247E2">
      <w:pPr>
        <w:spacing w:after="0" w:line="240" w:lineRule="auto"/>
      </w:pPr>
      <w:r>
        <w:separator/>
      </w:r>
    </w:p>
  </w:footnote>
  <w:footnote w:type="continuationSeparator" w:id="0">
    <w:p w:rsidR="00964FEB" w:rsidRDefault="00964FEB" w:rsidP="000247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24D7" w:rsidRPr="005F24D7" w:rsidRDefault="000247E2" w:rsidP="000F1AFD">
    <w:pPr>
      <w:pStyle w:val="Header"/>
      <w:tabs>
        <w:tab w:val="clear" w:pos="4680"/>
        <w:tab w:val="clear" w:pos="9360"/>
        <w:tab w:val="center" w:pos="6480"/>
      </w:tabs>
      <w:rPr>
        <w:rFonts w:ascii="Arial" w:hAnsi="Arial" w:cs="Arial"/>
        <w:b/>
        <w:sz w:val="28"/>
        <w:szCs w:val="24"/>
      </w:rPr>
    </w:pPr>
    <w:r w:rsidRPr="000247E2">
      <w:rPr>
        <w:rFonts w:ascii="Arial" w:hAnsi="Arial" w:cs="Arial"/>
        <w:b/>
        <w:noProof/>
        <w:sz w:val="24"/>
      </w:rPr>
      <w:drawing>
        <wp:inline distT="0" distB="0" distL="0" distR="0">
          <wp:extent cx="980694" cy="351286"/>
          <wp:effectExtent l="0" t="0" r="0" b="0"/>
          <wp:docPr id="1" name="Picture 2" descr="ETS® PRAXIS logo" title="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ETS® PRAXIS logo" title="Logo 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440" cy="35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44D80">
      <w:rPr>
        <w:rFonts w:ascii="Arial" w:hAnsi="Arial" w:cs="Arial"/>
        <w:b/>
        <w:sz w:val="24"/>
      </w:rPr>
      <w:tab/>
    </w:r>
    <w:r w:rsidR="00044D80" w:rsidRPr="0072789B">
      <w:rPr>
        <w:rFonts w:ascii="Arial" w:hAnsi="Arial" w:cs="Arial"/>
        <w:b/>
        <w:i/>
        <w:sz w:val="28"/>
      </w:rPr>
      <w:t>Praxis</w:t>
    </w:r>
    <w:r w:rsidR="00044D80" w:rsidRPr="005F24D7">
      <w:rPr>
        <w:rFonts w:ascii="Arial" w:hAnsi="Arial" w:cs="Arial"/>
        <w:b/>
        <w:sz w:val="28"/>
        <w:vertAlign w:val="superscript"/>
      </w:rPr>
      <w:t>®</w:t>
    </w:r>
    <w:r w:rsidR="004272D7" w:rsidRPr="004272D7">
      <w:rPr>
        <w:rFonts w:ascii="Arial" w:hAnsi="Arial" w:cs="Arial"/>
        <w:b/>
        <w:sz w:val="28"/>
        <w:szCs w:val="28"/>
      </w:rPr>
      <w:t xml:space="preserve"> </w:t>
    </w:r>
    <w:r w:rsidR="004272D7" w:rsidRPr="00DA27BB">
      <w:rPr>
        <w:rFonts w:ascii="Arial" w:hAnsi="Arial" w:cs="Arial"/>
        <w:b/>
        <w:sz w:val="28"/>
        <w:szCs w:val="28"/>
      </w:rPr>
      <w:t>Chemistry</w:t>
    </w:r>
    <w:r w:rsidR="004272D7">
      <w:rPr>
        <w:rFonts w:ascii="Arial" w:hAnsi="Arial" w:cs="Arial"/>
        <w:b/>
        <w:sz w:val="28"/>
        <w:szCs w:val="28"/>
      </w:rPr>
      <w:t>:</w:t>
    </w:r>
    <w:r w:rsidR="004272D7" w:rsidRPr="00DA27BB">
      <w:rPr>
        <w:rFonts w:ascii="Arial" w:hAnsi="Arial" w:cs="Arial"/>
        <w:b/>
        <w:sz w:val="28"/>
        <w:szCs w:val="28"/>
      </w:rPr>
      <w:t xml:space="preserve"> Content Knowledge</w:t>
    </w:r>
    <w:r w:rsidR="004272D7">
      <w:rPr>
        <w:rFonts w:ascii="Arial" w:hAnsi="Arial" w:cs="Arial"/>
        <w:b/>
        <w:sz w:val="28"/>
        <w:szCs w:val="28"/>
      </w:rPr>
      <w:t xml:space="preserve"> (</w:t>
    </w:r>
    <w:r w:rsidR="004272D7" w:rsidRPr="00DA27BB">
      <w:rPr>
        <w:rFonts w:ascii="Arial" w:hAnsi="Arial" w:cs="Arial"/>
        <w:b/>
        <w:sz w:val="28"/>
        <w:szCs w:val="28"/>
      </w:rPr>
      <w:t>5245</w:t>
    </w:r>
    <w:r w:rsidR="004272D7">
      <w:rPr>
        <w:rFonts w:ascii="Arial" w:hAnsi="Arial" w:cs="Arial"/>
        <w:b/>
        <w:sz w:val="28"/>
        <w:szCs w:val="28"/>
      </w:rPr>
      <w:t xml:space="preserve">) </w:t>
    </w:r>
    <w:r w:rsidR="00044D80" w:rsidRPr="006E00F6">
      <w:rPr>
        <w:rFonts w:ascii="Arial" w:hAnsi="Arial" w:cs="Arial"/>
        <w:b/>
        <w:sz w:val="28"/>
      </w:rPr>
      <w:t xml:space="preserve"> </w:t>
    </w:r>
  </w:p>
  <w:p w:rsidR="005F24D7" w:rsidRPr="00C8657E" w:rsidRDefault="00044D80" w:rsidP="00C8657E">
    <w:pPr>
      <w:pStyle w:val="Header"/>
      <w:tabs>
        <w:tab w:val="clear" w:pos="4680"/>
        <w:tab w:val="clear" w:pos="9360"/>
        <w:tab w:val="center" w:pos="6480"/>
      </w:tabs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  <w:szCs w:val="28"/>
      </w:rPr>
      <w:t>Study Plan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7E2"/>
    <w:rsid w:val="000148E1"/>
    <w:rsid w:val="00017173"/>
    <w:rsid w:val="00021EC9"/>
    <w:rsid w:val="000247E2"/>
    <w:rsid w:val="00040D33"/>
    <w:rsid w:val="00044D80"/>
    <w:rsid w:val="000454DD"/>
    <w:rsid w:val="00051444"/>
    <w:rsid w:val="00065B31"/>
    <w:rsid w:val="000719C8"/>
    <w:rsid w:val="000A1D3B"/>
    <w:rsid w:val="000A660C"/>
    <w:rsid w:val="000B0984"/>
    <w:rsid w:val="000E3423"/>
    <w:rsid w:val="001014AA"/>
    <w:rsid w:val="00111C69"/>
    <w:rsid w:val="0011567F"/>
    <w:rsid w:val="00152A79"/>
    <w:rsid w:val="0015795E"/>
    <w:rsid w:val="001751DC"/>
    <w:rsid w:val="00195768"/>
    <w:rsid w:val="001A118D"/>
    <w:rsid w:val="001A4972"/>
    <w:rsid w:val="001B3F12"/>
    <w:rsid w:val="001D0701"/>
    <w:rsid w:val="001E1D38"/>
    <w:rsid w:val="002127DB"/>
    <w:rsid w:val="0021707A"/>
    <w:rsid w:val="00220678"/>
    <w:rsid w:val="00232227"/>
    <w:rsid w:val="0025028D"/>
    <w:rsid w:val="00260F43"/>
    <w:rsid w:val="00260F8B"/>
    <w:rsid w:val="00261CBD"/>
    <w:rsid w:val="002705B0"/>
    <w:rsid w:val="0028440F"/>
    <w:rsid w:val="002857F6"/>
    <w:rsid w:val="0029320B"/>
    <w:rsid w:val="00296F4B"/>
    <w:rsid w:val="002A6ECF"/>
    <w:rsid w:val="002D12DE"/>
    <w:rsid w:val="002E3CB8"/>
    <w:rsid w:val="002F60C3"/>
    <w:rsid w:val="00306D54"/>
    <w:rsid w:val="0032392A"/>
    <w:rsid w:val="00325DD6"/>
    <w:rsid w:val="00335DBB"/>
    <w:rsid w:val="00350AF0"/>
    <w:rsid w:val="003824AB"/>
    <w:rsid w:val="0038453C"/>
    <w:rsid w:val="003B0BB2"/>
    <w:rsid w:val="003B54FF"/>
    <w:rsid w:val="003B6CE0"/>
    <w:rsid w:val="003D4BF2"/>
    <w:rsid w:val="003E7C57"/>
    <w:rsid w:val="003F3071"/>
    <w:rsid w:val="00415158"/>
    <w:rsid w:val="004272D7"/>
    <w:rsid w:val="00433D6B"/>
    <w:rsid w:val="00436490"/>
    <w:rsid w:val="004457E4"/>
    <w:rsid w:val="00467011"/>
    <w:rsid w:val="00471103"/>
    <w:rsid w:val="00473F55"/>
    <w:rsid w:val="0047433F"/>
    <w:rsid w:val="00490E3D"/>
    <w:rsid w:val="004A3026"/>
    <w:rsid w:val="004A7C3A"/>
    <w:rsid w:val="004C7D6E"/>
    <w:rsid w:val="004E3005"/>
    <w:rsid w:val="004F28ED"/>
    <w:rsid w:val="004F333C"/>
    <w:rsid w:val="004F52B5"/>
    <w:rsid w:val="005049B6"/>
    <w:rsid w:val="00510B49"/>
    <w:rsid w:val="005155A9"/>
    <w:rsid w:val="00515F92"/>
    <w:rsid w:val="00526D12"/>
    <w:rsid w:val="0054575E"/>
    <w:rsid w:val="00551343"/>
    <w:rsid w:val="00566DB7"/>
    <w:rsid w:val="0058669F"/>
    <w:rsid w:val="005B26B5"/>
    <w:rsid w:val="005C6E81"/>
    <w:rsid w:val="005D5EA5"/>
    <w:rsid w:val="005E7E11"/>
    <w:rsid w:val="005F26BC"/>
    <w:rsid w:val="005F682B"/>
    <w:rsid w:val="00600C17"/>
    <w:rsid w:val="00606A15"/>
    <w:rsid w:val="0061518E"/>
    <w:rsid w:val="006152F7"/>
    <w:rsid w:val="006200B1"/>
    <w:rsid w:val="00633E85"/>
    <w:rsid w:val="00637E44"/>
    <w:rsid w:val="006479A0"/>
    <w:rsid w:val="006560E4"/>
    <w:rsid w:val="00664691"/>
    <w:rsid w:val="0067270B"/>
    <w:rsid w:val="006C17D0"/>
    <w:rsid w:val="006C3A21"/>
    <w:rsid w:val="006D706E"/>
    <w:rsid w:val="006E53F7"/>
    <w:rsid w:val="006E543F"/>
    <w:rsid w:val="006F794B"/>
    <w:rsid w:val="0071119D"/>
    <w:rsid w:val="007749EE"/>
    <w:rsid w:val="00782CC0"/>
    <w:rsid w:val="00794D92"/>
    <w:rsid w:val="007B5A9C"/>
    <w:rsid w:val="007C4A95"/>
    <w:rsid w:val="007C732C"/>
    <w:rsid w:val="007E5A1C"/>
    <w:rsid w:val="007E69A7"/>
    <w:rsid w:val="00823E71"/>
    <w:rsid w:val="0082562A"/>
    <w:rsid w:val="00825D54"/>
    <w:rsid w:val="00830381"/>
    <w:rsid w:val="00832BE2"/>
    <w:rsid w:val="00850B65"/>
    <w:rsid w:val="00884ECE"/>
    <w:rsid w:val="00885C85"/>
    <w:rsid w:val="008B1B67"/>
    <w:rsid w:val="008C51D5"/>
    <w:rsid w:val="008E6985"/>
    <w:rsid w:val="008E69E9"/>
    <w:rsid w:val="00906029"/>
    <w:rsid w:val="00906823"/>
    <w:rsid w:val="00915320"/>
    <w:rsid w:val="009320DE"/>
    <w:rsid w:val="00935499"/>
    <w:rsid w:val="009423DF"/>
    <w:rsid w:val="00947913"/>
    <w:rsid w:val="00952DE4"/>
    <w:rsid w:val="00963DD6"/>
    <w:rsid w:val="00964FEB"/>
    <w:rsid w:val="00973ABB"/>
    <w:rsid w:val="00973BEE"/>
    <w:rsid w:val="00977739"/>
    <w:rsid w:val="00982428"/>
    <w:rsid w:val="009852D2"/>
    <w:rsid w:val="00992416"/>
    <w:rsid w:val="009B3378"/>
    <w:rsid w:val="009B6708"/>
    <w:rsid w:val="009C2A1F"/>
    <w:rsid w:val="009C673F"/>
    <w:rsid w:val="009C6D69"/>
    <w:rsid w:val="009D5D86"/>
    <w:rsid w:val="00A27CC2"/>
    <w:rsid w:val="00A27FE0"/>
    <w:rsid w:val="00A42FC8"/>
    <w:rsid w:val="00A474CA"/>
    <w:rsid w:val="00A53788"/>
    <w:rsid w:val="00A55995"/>
    <w:rsid w:val="00A71002"/>
    <w:rsid w:val="00A73767"/>
    <w:rsid w:val="00A85176"/>
    <w:rsid w:val="00AA1CD8"/>
    <w:rsid w:val="00AA1FA8"/>
    <w:rsid w:val="00AA36DB"/>
    <w:rsid w:val="00AA7625"/>
    <w:rsid w:val="00AC3CD7"/>
    <w:rsid w:val="00AC4753"/>
    <w:rsid w:val="00AF0EBB"/>
    <w:rsid w:val="00B14179"/>
    <w:rsid w:val="00B20549"/>
    <w:rsid w:val="00B20DB8"/>
    <w:rsid w:val="00B31522"/>
    <w:rsid w:val="00B36501"/>
    <w:rsid w:val="00B51D84"/>
    <w:rsid w:val="00B77BEF"/>
    <w:rsid w:val="00B819CB"/>
    <w:rsid w:val="00B81EA9"/>
    <w:rsid w:val="00B84D3C"/>
    <w:rsid w:val="00BC3D87"/>
    <w:rsid w:val="00BC5B12"/>
    <w:rsid w:val="00BC67F6"/>
    <w:rsid w:val="00C306CB"/>
    <w:rsid w:val="00C406C5"/>
    <w:rsid w:val="00C47081"/>
    <w:rsid w:val="00C666ED"/>
    <w:rsid w:val="00C829ED"/>
    <w:rsid w:val="00C971EF"/>
    <w:rsid w:val="00CA42E9"/>
    <w:rsid w:val="00CA6241"/>
    <w:rsid w:val="00CE011F"/>
    <w:rsid w:val="00CF14A5"/>
    <w:rsid w:val="00CF36E1"/>
    <w:rsid w:val="00D00A6C"/>
    <w:rsid w:val="00D1217F"/>
    <w:rsid w:val="00D147DA"/>
    <w:rsid w:val="00D2579A"/>
    <w:rsid w:val="00D352F2"/>
    <w:rsid w:val="00D37606"/>
    <w:rsid w:val="00D40441"/>
    <w:rsid w:val="00D560A3"/>
    <w:rsid w:val="00D60C5D"/>
    <w:rsid w:val="00D63EFA"/>
    <w:rsid w:val="00DA3823"/>
    <w:rsid w:val="00DE0E7E"/>
    <w:rsid w:val="00DE1F09"/>
    <w:rsid w:val="00E20287"/>
    <w:rsid w:val="00E30C3E"/>
    <w:rsid w:val="00E74DF7"/>
    <w:rsid w:val="00E855E4"/>
    <w:rsid w:val="00EB23BD"/>
    <w:rsid w:val="00EB3E81"/>
    <w:rsid w:val="00EB57B7"/>
    <w:rsid w:val="00EF137A"/>
    <w:rsid w:val="00EF1620"/>
    <w:rsid w:val="00EF187E"/>
    <w:rsid w:val="00EF2011"/>
    <w:rsid w:val="00F10C62"/>
    <w:rsid w:val="00F13C48"/>
    <w:rsid w:val="00F2076E"/>
    <w:rsid w:val="00F2281D"/>
    <w:rsid w:val="00F2313D"/>
    <w:rsid w:val="00F450F3"/>
    <w:rsid w:val="00F46C8B"/>
    <w:rsid w:val="00F572F5"/>
    <w:rsid w:val="00FA46FF"/>
    <w:rsid w:val="00FB161A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075DF2-C55D-4F12-9D1A-DCBD1C1E5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247E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247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47E2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247E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7E2"/>
    <w:rPr>
      <w:sz w:val="22"/>
      <w:szCs w:val="22"/>
    </w:rPr>
  </w:style>
  <w:style w:type="paragraph" w:customStyle="1" w:styleId="Default">
    <w:name w:val="Default"/>
    <w:rsid w:val="000247E2"/>
    <w:pPr>
      <w:autoSpaceDE w:val="0"/>
      <w:autoSpaceDN w:val="0"/>
      <w:adjustRightInd w:val="0"/>
    </w:pPr>
    <w:rPr>
      <w:rFonts w:ascii="HelveticaNeueLT Std" w:hAnsi="HelveticaNeueLT Std" w:cs="HelveticaNeueLT St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ETS</Company>
  <LinksUpToDate>false</LinksUpToDate>
  <CharactersWithSpaces>13375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Shah, Mihir</dc:creator>
  <cp:keywords/>
  <dc:description/>
  <cp:lastModifiedBy>Tamara Pack</cp:lastModifiedBy>
  <cp:revision>2</cp:revision>
  <dcterms:created xsi:type="dcterms:W3CDTF">2019-12-30T15:55:00Z</dcterms:created>
  <dcterms:modified xsi:type="dcterms:W3CDTF">2019-12-30T15:55:00Z</dcterms:modified>
</cp:coreProperties>
</file>